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4C1F" w14:textId="03C4DBD6" w:rsidR="00B314E3" w:rsidRDefault="00C065A4">
      <w:pPr>
        <w:rPr>
          <w:rFonts w:ascii="Bahnschrift" w:hAnsi="Bahnschrif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2599D" wp14:editId="33C21F94">
            <wp:simplePos x="0" y="0"/>
            <wp:positionH relativeFrom="page">
              <wp:posOffset>5560695</wp:posOffset>
            </wp:positionH>
            <wp:positionV relativeFrom="topMargin">
              <wp:posOffset>177165</wp:posOffset>
            </wp:positionV>
            <wp:extent cx="1872615" cy="539726"/>
            <wp:effectExtent l="0" t="0" r="0" b="0"/>
            <wp:wrapTopAndBottom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3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79D5D" w14:textId="44D4FEE4" w:rsidR="005C41F5" w:rsidRPr="00C065A4" w:rsidRDefault="005C41F5" w:rsidP="00C065A4">
      <w:pPr>
        <w:jc w:val="center"/>
        <w:rPr>
          <w:b/>
          <w:sz w:val="28"/>
          <w:szCs w:val="28"/>
        </w:rPr>
      </w:pPr>
      <w:r w:rsidRPr="00C065A4">
        <w:rPr>
          <w:b/>
          <w:sz w:val="28"/>
          <w:szCs w:val="28"/>
          <w:u w:val="single"/>
        </w:rPr>
        <w:t xml:space="preserve">Společná ustanovení pro všechny </w:t>
      </w:r>
      <w:proofErr w:type="spellStart"/>
      <w:r w:rsidRPr="00C065A4">
        <w:rPr>
          <w:b/>
          <w:sz w:val="28"/>
          <w:szCs w:val="28"/>
          <w:u w:val="single"/>
        </w:rPr>
        <w:t>minižákovské</w:t>
      </w:r>
      <w:proofErr w:type="spellEnd"/>
      <w:r w:rsidRPr="00C065A4">
        <w:rPr>
          <w:b/>
          <w:sz w:val="28"/>
          <w:szCs w:val="28"/>
          <w:u w:val="single"/>
        </w:rPr>
        <w:t xml:space="preserve"> </w:t>
      </w:r>
      <w:proofErr w:type="gramStart"/>
      <w:r w:rsidRPr="00C065A4">
        <w:rPr>
          <w:b/>
          <w:sz w:val="28"/>
          <w:szCs w:val="28"/>
          <w:u w:val="single"/>
        </w:rPr>
        <w:t>kvalifikace</w:t>
      </w:r>
      <w:r w:rsidRPr="00C065A4">
        <w:rPr>
          <w:b/>
          <w:sz w:val="28"/>
          <w:szCs w:val="28"/>
        </w:rPr>
        <w:t xml:space="preserve"> :</w:t>
      </w:r>
      <w:proofErr w:type="gramEnd"/>
    </w:p>
    <w:p w14:paraId="775CB938" w14:textId="7EB44117" w:rsidR="005C41F5" w:rsidRPr="00CC536E" w:rsidRDefault="005C41F5" w:rsidP="005C41F5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>
        <w:t>Hraje se podle platných pravidel MINIBASKETBALU pro sezónu 202</w:t>
      </w:r>
      <w:r w:rsidR="00C065A4">
        <w:t>2</w:t>
      </w:r>
      <w:r>
        <w:t>/2</w:t>
      </w:r>
      <w:r w:rsidR="00C065A4">
        <w:t>3</w:t>
      </w:r>
    </w:p>
    <w:p w14:paraId="64320032" w14:textId="079F171C" w:rsidR="00CC536E" w:rsidRPr="008558D3" w:rsidRDefault="00CC536E" w:rsidP="005C41F5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</w:rPr>
      </w:pPr>
      <w:r>
        <w:t>Startovné je stanoveno na 2000,- Kč(tým), doklad o zaplacení bude přiložen k přihlášce</w:t>
      </w:r>
    </w:p>
    <w:p w14:paraId="3B3AA1A4" w14:textId="77777777" w:rsidR="005C41F5" w:rsidRDefault="005C41F5" w:rsidP="005C41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 bodě 1 zejména upozorňuji na skutečnost, že každý hráč smí nastoupit pouze ve dvou </w:t>
      </w:r>
    </w:p>
    <w:p w14:paraId="5357D3A3" w14:textId="686B89EC" w:rsidR="005C41F5" w:rsidRPr="00CC536E" w:rsidRDefault="005C41F5" w:rsidP="005C41F5">
      <w:pPr>
        <w:spacing w:after="0" w:line="240" w:lineRule="auto"/>
        <w:ind w:left="708"/>
        <w:jc w:val="both"/>
        <w:rPr>
          <w:color w:val="FF0000"/>
        </w:rPr>
      </w:pPr>
      <w:r>
        <w:t>hracích obdobích. Porušení tohoto pravidla</w:t>
      </w:r>
      <w:r w:rsidRPr="00A62033">
        <w:t xml:space="preserve"> nebude tolerováno a v případě menšího počtu hráčů </w:t>
      </w:r>
      <w:r w:rsidR="00A62033" w:rsidRPr="00A62033">
        <w:t>m</w:t>
      </w:r>
      <w:r w:rsidR="00A62033" w:rsidRPr="00A62033">
        <w:t>ůže být i 9 hráčů, začíná se v 5, 2.čtvrt ve 4.</w:t>
      </w:r>
    </w:p>
    <w:p w14:paraId="6B5F03DB" w14:textId="77777777" w:rsidR="005C41F5" w:rsidRDefault="005C41F5" w:rsidP="005C41F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Družstva startují na platné licence a soupisky, které budou pro kvalifikaci zvláště vygenerovány. </w:t>
      </w:r>
    </w:p>
    <w:p w14:paraId="3723DB20" w14:textId="77777777" w:rsidR="005C41F5" w:rsidRDefault="005C41F5" w:rsidP="005C41F5">
      <w:pPr>
        <w:pStyle w:val="Odstavecseseznamem"/>
        <w:numPr>
          <w:ilvl w:val="0"/>
          <w:numId w:val="4"/>
        </w:numPr>
      </w:pPr>
      <w:r>
        <w:t>Družstva startují na vlastní náklady.</w:t>
      </w:r>
    </w:p>
    <w:p w14:paraId="759A2A1F" w14:textId="77777777" w:rsidR="005C41F5" w:rsidRDefault="005C41F5" w:rsidP="005C41F5">
      <w:pPr>
        <w:pStyle w:val="Odstavecseseznamem"/>
        <w:numPr>
          <w:ilvl w:val="0"/>
          <w:numId w:val="4"/>
        </w:numPr>
      </w:pPr>
      <w:r>
        <w:t>V kvalifikaci je zakázán start starších hráčů, mohou startovat jen hráči odpovídajících ročníků</w:t>
      </w:r>
    </w:p>
    <w:p w14:paraId="364EDCC0" w14:textId="77777777" w:rsidR="005C41F5" w:rsidRPr="003B6FCF" w:rsidRDefault="005C41F5" w:rsidP="005C41F5">
      <w:pPr>
        <w:pStyle w:val="Odstavecseseznamem"/>
        <w:rPr>
          <w:color w:val="FF0000"/>
        </w:rPr>
      </w:pPr>
      <w:r>
        <w:t>v dané kategorii</w:t>
      </w:r>
      <w:r w:rsidRPr="007E3279">
        <w:t xml:space="preserve">. Žádné výjimky nejsou tolerovány. </w:t>
      </w:r>
    </w:p>
    <w:p w14:paraId="0A778466" w14:textId="77777777" w:rsidR="005C41F5" w:rsidRDefault="005C41F5" w:rsidP="005C41F5">
      <w:pPr>
        <w:pStyle w:val="Odstavecseseznamem"/>
        <w:numPr>
          <w:ilvl w:val="0"/>
          <w:numId w:val="4"/>
        </w:numPr>
        <w:spacing w:after="0"/>
      </w:pPr>
      <w:r>
        <w:t>Tam, kde se setkají v hrací den pouze 2 soupeři, hraje se jen jeden zápas, v turnaji 3.soupeřů musí být mezi zápasy dodržena pauza minimálně 2 hodiny, pokud se týmy nedohodnou jinak.</w:t>
      </w:r>
    </w:p>
    <w:p w14:paraId="261EFDF2" w14:textId="77777777" w:rsidR="005C41F5" w:rsidRDefault="005C41F5" w:rsidP="005C41F5">
      <w:pPr>
        <w:pStyle w:val="Odstavecseseznamem"/>
        <w:numPr>
          <w:ilvl w:val="0"/>
          <w:numId w:val="4"/>
        </w:numPr>
        <w:suppressAutoHyphens/>
        <w:autoSpaceDN w:val="0"/>
        <w:spacing w:after="0" w:line="256" w:lineRule="auto"/>
        <w:contextualSpacing w:val="0"/>
      </w:pPr>
      <w:r>
        <w:t>Zápisy musí domácí družstvo naskenovat do systému první pracovní den po utkání.</w:t>
      </w:r>
    </w:p>
    <w:p w14:paraId="0E00EBEF" w14:textId="77777777" w:rsidR="005C41F5" w:rsidRPr="00F638EF" w:rsidRDefault="005C41F5" w:rsidP="005C41F5">
      <w:pPr>
        <w:pStyle w:val="Odstavecseseznamem"/>
        <w:numPr>
          <w:ilvl w:val="0"/>
          <w:numId w:val="4"/>
        </w:numPr>
        <w:suppressAutoHyphens/>
        <w:autoSpaceDN w:val="0"/>
        <w:spacing w:after="0" w:line="256" w:lineRule="auto"/>
        <w:contextualSpacing w:val="0"/>
      </w:pPr>
      <w:r w:rsidRPr="00F638EF">
        <w:t>STK si vyhrazuje právo změnit rozpis kvalifikací vzhledem k aktuální epidemiologické situaci.</w:t>
      </w:r>
    </w:p>
    <w:p w14:paraId="5467DA15" w14:textId="77777777" w:rsidR="005C41F5" w:rsidRDefault="005C41F5" w:rsidP="005C41F5">
      <w:pPr>
        <w:pStyle w:val="Odstavecseseznamem"/>
      </w:pPr>
    </w:p>
    <w:p w14:paraId="3EDC13A0" w14:textId="1B595D61" w:rsidR="00C75222" w:rsidRPr="00B314E3" w:rsidRDefault="00C75222" w:rsidP="00B314E3">
      <w:pPr>
        <w:ind w:left="708"/>
        <w:rPr>
          <w:rFonts w:ascii="Bahnschrift" w:hAnsi="Bahnschrift"/>
        </w:rPr>
      </w:pPr>
    </w:p>
    <w:sectPr w:rsidR="00C75222" w:rsidRPr="00B314E3" w:rsidSect="00C75222">
      <w:footerReference w:type="default" r:id="rId8"/>
      <w:pgSz w:w="11906" w:h="16838"/>
      <w:pgMar w:top="156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D60" w14:textId="77777777" w:rsidR="00361033" w:rsidRDefault="00361033" w:rsidP="00C75222">
      <w:pPr>
        <w:spacing w:after="0" w:line="240" w:lineRule="auto"/>
      </w:pPr>
      <w:r>
        <w:separator/>
      </w:r>
    </w:p>
  </w:endnote>
  <w:endnote w:type="continuationSeparator" w:id="0">
    <w:p w14:paraId="065292DF" w14:textId="77777777" w:rsidR="00361033" w:rsidRDefault="00361033" w:rsidP="00C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BFC8" w14:textId="00BE6B97" w:rsidR="00134E1D" w:rsidRPr="00315AD9" w:rsidRDefault="00134E1D" w:rsidP="00134E1D">
    <w:pPr>
      <w:pStyle w:val="Zpat"/>
      <w:tabs>
        <w:tab w:val="left" w:pos="5592"/>
      </w:tabs>
      <w:rPr>
        <w:rFonts w:ascii="Bahnschrift" w:hAnsi="Bahnschrift"/>
      </w:rPr>
    </w:pPr>
    <w:r w:rsidRPr="00315AD9">
      <w:rPr>
        <w:rFonts w:ascii="Bahnschrift" w:hAnsi="Bahnschrift"/>
      </w:rPr>
      <w:tab/>
    </w:r>
    <w:sdt>
      <w:sdtPr>
        <w:rPr>
          <w:rFonts w:ascii="Bahnschrift" w:hAnsi="Bahnschrift"/>
        </w:rPr>
        <w:id w:val="-1183669917"/>
        <w:docPartObj>
          <w:docPartGallery w:val="Page Numbers (Bottom of Page)"/>
          <w:docPartUnique/>
        </w:docPartObj>
      </w:sdtPr>
      <w:sdtContent>
        <w:r w:rsidRPr="00315AD9">
          <w:rPr>
            <w:rFonts w:ascii="Bahnschrift" w:hAnsi="Bahnschrift"/>
          </w:rPr>
          <w:fldChar w:fldCharType="begin"/>
        </w:r>
        <w:r w:rsidRPr="00315AD9">
          <w:rPr>
            <w:rFonts w:ascii="Bahnschrift" w:hAnsi="Bahnschrift"/>
          </w:rPr>
          <w:instrText>PAGE   \* MERGEFORMAT</w:instrText>
        </w:r>
        <w:r w:rsidRPr="00315AD9">
          <w:rPr>
            <w:rFonts w:ascii="Bahnschrift" w:hAnsi="Bahnschrift"/>
          </w:rPr>
          <w:fldChar w:fldCharType="separate"/>
        </w:r>
        <w:r w:rsidRPr="00315AD9">
          <w:rPr>
            <w:rFonts w:ascii="Bahnschrift" w:hAnsi="Bahnschrift"/>
          </w:rPr>
          <w:t>2</w:t>
        </w:r>
        <w:r w:rsidRPr="00315AD9">
          <w:rPr>
            <w:rFonts w:ascii="Bahnschrift" w:hAnsi="Bahnschrift"/>
          </w:rPr>
          <w:fldChar w:fldCharType="end"/>
        </w:r>
      </w:sdtContent>
    </w:sdt>
    <w:r w:rsidRPr="00315AD9">
      <w:rPr>
        <w:rFonts w:ascii="Bahnschrift" w:hAnsi="Bahnschrift"/>
      </w:rPr>
      <w:tab/>
    </w:r>
    <w:r w:rsidRPr="00315AD9">
      <w:rPr>
        <w:rFonts w:ascii="Bahnschrift" w:hAnsi="Bahnschrift"/>
      </w:rPr>
      <w:tab/>
    </w:r>
    <w:r w:rsidR="007D6EFF">
      <w:rPr>
        <w:rFonts w:ascii="Bahnschrift" w:hAnsi="Bahnschrift"/>
      </w:rPr>
      <w:fldChar w:fldCharType="begin"/>
    </w:r>
    <w:r w:rsidR="007D6EFF">
      <w:rPr>
        <w:rFonts w:ascii="Bahnschrift" w:hAnsi="Bahnschrift"/>
      </w:rPr>
      <w:instrText xml:space="preserve"> TIME \@ "dd.MM.yyyy" </w:instrText>
    </w:r>
    <w:r w:rsidR="007D6EFF">
      <w:rPr>
        <w:rFonts w:ascii="Bahnschrift" w:hAnsi="Bahnschrift"/>
      </w:rPr>
      <w:fldChar w:fldCharType="separate"/>
    </w:r>
    <w:r w:rsidR="00A62033">
      <w:rPr>
        <w:rFonts w:ascii="Bahnschrift" w:hAnsi="Bahnschrift"/>
        <w:noProof/>
      </w:rPr>
      <w:t>19.08.2022</w:t>
    </w:r>
    <w:r w:rsidR="007D6EFF">
      <w:rPr>
        <w:rFonts w:ascii="Bahnschrift" w:hAnsi="Bahnschrift"/>
      </w:rPr>
      <w:fldChar w:fldCharType="end"/>
    </w:r>
  </w:p>
  <w:p w14:paraId="0518A7CD" w14:textId="1CD2EF0C" w:rsidR="00134E1D" w:rsidRDefault="00134E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4C84" w14:textId="77777777" w:rsidR="00361033" w:rsidRDefault="00361033" w:rsidP="00C75222">
      <w:pPr>
        <w:spacing w:after="0" w:line="240" w:lineRule="auto"/>
      </w:pPr>
      <w:r>
        <w:separator/>
      </w:r>
    </w:p>
  </w:footnote>
  <w:footnote w:type="continuationSeparator" w:id="0">
    <w:p w14:paraId="4DE321F7" w14:textId="77777777" w:rsidR="00361033" w:rsidRDefault="00361033" w:rsidP="00C7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496"/>
    <w:multiLevelType w:val="hybridMultilevel"/>
    <w:tmpl w:val="52ACF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2099"/>
    <w:multiLevelType w:val="hybridMultilevel"/>
    <w:tmpl w:val="23CE06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4FE7"/>
    <w:multiLevelType w:val="hybridMultilevel"/>
    <w:tmpl w:val="D6E81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13B4"/>
    <w:multiLevelType w:val="hybridMultilevel"/>
    <w:tmpl w:val="3A9C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303248">
    <w:abstractNumId w:val="3"/>
  </w:num>
  <w:num w:numId="2" w16cid:durableId="418410675">
    <w:abstractNumId w:val="0"/>
  </w:num>
  <w:num w:numId="3" w16cid:durableId="2072000229">
    <w:abstractNumId w:val="2"/>
  </w:num>
  <w:num w:numId="4" w16cid:durableId="86841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2"/>
    <w:rsid w:val="00134E1D"/>
    <w:rsid w:val="002F72B2"/>
    <w:rsid w:val="00315AD9"/>
    <w:rsid w:val="00361033"/>
    <w:rsid w:val="00481CEA"/>
    <w:rsid w:val="00586E5C"/>
    <w:rsid w:val="005C41F5"/>
    <w:rsid w:val="00712E73"/>
    <w:rsid w:val="007D6EFF"/>
    <w:rsid w:val="0087108F"/>
    <w:rsid w:val="00A22A60"/>
    <w:rsid w:val="00A62033"/>
    <w:rsid w:val="00B314E3"/>
    <w:rsid w:val="00C065A4"/>
    <w:rsid w:val="00C75222"/>
    <w:rsid w:val="00CC536E"/>
    <w:rsid w:val="00F70816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2803D"/>
  <w15:chartTrackingRefBased/>
  <w15:docId w15:val="{7FDA7CD8-CB02-4905-B689-70B46DCF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222"/>
  </w:style>
  <w:style w:type="paragraph" w:styleId="Zpat">
    <w:name w:val="footer"/>
    <w:basedOn w:val="Normln"/>
    <w:link w:val="ZpatChar"/>
    <w:uiPriority w:val="99"/>
    <w:unhideWhenUsed/>
    <w:rsid w:val="00C7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222"/>
  </w:style>
  <w:style w:type="paragraph" w:styleId="Odstavecseseznamem">
    <w:name w:val="List Paragraph"/>
    <w:basedOn w:val="Normln"/>
    <w:qFormat/>
    <w:rsid w:val="00B314E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2A60"/>
    <w:rPr>
      <w:b/>
      <w:bCs/>
    </w:rPr>
  </w:style>
  <w:style w:type="paragraph" w:styleId="Bezmezer">
    <w:name w:val="No Spacing"/>
    <w:uiPriority w:val="1"/>
    <w:qFormat/>
    <w:rsid w:val="005C41F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C5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53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53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5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5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Pazourek</dc:creator>
  <cp:keywords/>
  <dc:description/>
  <cp:lastModifiedBy>Macháčková Kateřina (S-FTZ)</cp:lastModifiedBy>
  <cp:revision>2</cp:revision>
  <dcterms:created xsi:type="dcterms:W3CDTF">2022-08-19T09:30:00Z</dcterms:created>
  <dcterms:modified xsi:type="dcterms:W3CDTF">2022-08-19T09:30:00Z</dcterms:modified>
</cp:coreProperties>
</file>